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AF66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bookmarkStart w:id="0" w:name="_GoBack"/>
      <w:bookmarkEnd w:id="0"/>
    </w:p>
    <w:p w14:paraId="75990B5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2650" w:firstLineChars="110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武昌理工学院网上评卷系统采购项目邀请招标文件</w:t>
      </w:r>
    </w:p>
    <w:p w14:paraId="4B99226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项目编号：WCLG202603042310224</w:t>
      </w:r>
    </w:p>
    <w:p w14:paraId="02720C5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招标人：武昌理工学院</w:t>
      </w:r>
    </w:p>
    <w:p w14:paraId="553CAA2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招标方式：邀请招标文件版本：通用版（无指定性技术指向）</w:t>
      </w:r>
    </w:p>
    <w:p w14:paraId="2A20A82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编制日期：2026 年 3 月</w:t>
      </w:r>
    </w:p>
    <w:p w14:paraId="7D1E5F1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第一章 投标人须知</w:t>
      </w:r>
    </w:p>
    <w:p w14:paraId="66EAE50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一、总则</w:t>
      </w:r>
    </w:p>
    <w:p w14:paraId="4B1D075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本招标文件适用于武昌理工学院网上评卷系统采购项目（项目编号：WCLG202603042310224）的全部采购内容，包括系统软件、硬件设备、安装调试、培训、售后及应急保障等，所有要求均为通用型核心需求，无指定性技术指向，确保各符合资质的供应商公平参与投标。</w:t>
      </w:r>
    </w:p>
    <w:p w14:paraId="56DBF86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本项目采购目标为：建设一套同时满足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专升本国家考试标准化评卷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和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学校期中 / 期末考试常态化评卷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的网上评卷系统，实现试卷采集、线上评卷、成绩统计、数据管理、试卷归档全流程数字化，提升评卷效率、保证评卷公平性、满足考试合规性要求。</w:t>
      </w:r>
    </w:p>
    <w:p w14:paraId="3BF8591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投标人须完全响应本招标文件的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全部条款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，对条款的任何偏离均需在投标文件中明确说明；未说明或偏离核心要求的，符合性审查视为不合格。</w:t>
      </w:r>
    </w:p>
    <w:p w14:paraId="5C6B265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投标报价为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全包价（含税）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，包含软件研发 / 授权、硬件设备采购、运输、安装调试、系统部署、人员培训、质保服务、技术支持、税费等所有费用，招标人不再支付任何额外费用。</w:t>
      </w:r>
    </w:p>
    <w:p w14:paraId="488C14F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本项目不接受联合体投标，不允许分包、转包，投标人须自行完成全部项目内容。</w:t>
      </w:r>
    </w:p>
    <w:p w14:paraId="53F819D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二、招标文件组成</w:t>
      </w:r>
    </w:p>
    <w:p w14:paraId="6E9F297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  <w:t>1、邀请招标公告；</w:t>
      </w:r>
    </w:p>
    <w:p w14:paraId="2FE2441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  <w:t>2、投标人须知；</w:t>
      </w:r>
    </w:p>
    <w:p w14:paraId="61E0C29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项目通用需求（核心技术、硬件、服务要求）；</w:t>
      </w:r>
    </w:p>
    <w:p w14:paraId="42D604A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评标办法（综合评分法）；</w:t>
      </w:r>
    </w:p>
    <w:p w14:paraId="32693B8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合同主要条款（通用版）；</w:t>
      </w:r>
    </w:p>
    <w:p w14:paraId="45A8F9B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投标文件格式。</w:t>
      </w:r>
    </w:p>
    <w:p w14:paraId="7DB565C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三、投标文件编制要求</w:t>
      </w:r>
    </w:p>
    <w:p w14:paraId="4E97BBC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投标文件使用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中文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编制，计量单位采用国家法定标准；如需使用其他语言资料，需附中文翻译件，翻译件效力优先。</w:t>
      </w:r>
    </w:p>
    <w:p w14:paraId="361BC6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投标文件需按本招标文件第六章 “投标文件格式” 编制，内容完整、字迹清晰，正副本内容一致，电子版与纸质版一致。</w:t>
      </w:r>
    </w:p>
    <w:p w14:paraId="0105111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所有资质证明、业绩材料、报价单等均需加盖投标人公章，复印件需清晰可辨，否则视为无效材料。</w:t>
      </w:r>
    </w:p>
    <w:p w14:paraId="35E312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投标文件需标注项目编号 WCLG202603042310224，未标注或标注错误的，视为无效投标。</w:t>
      </w:r>
    </w:p>
    <w:p w14:paraId="1A8B0F7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cs="宋体"/>
          <w:color w:val="1F2329"/>
          <w:sz w:val="24"/>
          <w:szCs w:val="24"/>
          <w:lang w:val="en-US" w:eastAsia="zh-CN"/>
        </w:rPr>
        <w:t>四、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投标文件的递交与修改</w:t>
      </w:r>
    </w:p>
    <w:p w14:paraId="48787A1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投标文件递交截止时间、地点与开标时间、地点一致，逾期递交的招标人不予受理。</w:t>
      </w:r>
    </w:p>
    <w:p w14:paraId="7B87050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投标人在投标截止时间前可对已递交的投标文件进行修改或撤回，修改后的投标文件需按本文件要求密封并标注 “修改” 字样；投标截止时间后，不得修改或撤回投标文件。</w:t>
      </w:r>
    </w:p>
    <w:p w14:paraId="6B82AC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第二章 项目通用需求</w:t>
      </w:r>
    </w:p>
    <w:p w14:paraId="2FC2148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本章节为项目通用核心需求，无指定性技术模块、设备型号或实现方式要求，投标人可根据自身产品及服务能力，提供满足本需求的方案、产品及服务，核心需同时适配专升本国家考试和学校期中 / 期末考试两类场景。</w:t>
      </w:r>
    </w:p>
    <w:p w14:paraId="7D56B1A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一、总体使用需求</w:t>
      </w:r>
    </w:p>
    <w:p w14:paraId="2193906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1、系统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需同时满足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专升本国家考试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的标准化评卷要求（含双评 / 多评、评分误差控制、安全保密、日志审计等）和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学校期中 / 期末考试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的规模化评卷要求（含批量处理、灵活评卷、学情分析、成绩快速统计等）。</w:t>
      </w:r>
    </w:p>
    <w:p w14:paraId="0CD3538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系统需支撑学校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单学期≥6 万份试卷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的处理能力，适配 9-12 天短考试周期的 “扫描 - 评卷 - 出分” 全流程时效要求。</w:t>
      </w:r>
    </w:p>
    <w:p w14:paraId="018BAAA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系统需支持多类别试卷统一处理，适配学校公共课、专业课等不同课程类型的评卷需求。</w:t>
      </w:r>
    </w:p>
    <w:p w14:paraId="3451A0F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系统需具备良好的兼容性和扩展性，可与学校现有教务系统、校园数据中心实现数据互通，支持后期根据学校需求增加功能模块。</w:t>
      </w:r>
    </w:p>
    <w:p w14:paraId="59B55CC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所有硬件设备需与系统软件完全适配，运行稳定、操作便捷，满足学校多院系分散阅卷、教务处集中监管的使用模式。</w:t>
      </w:r>
    </w:p>
    <w:p w14:paraId="0313B10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全系统需符合国家教育考试相关安全规范，确保考试数据、评卷数据、学生成绩数据的安全性和保密性。</w:t>
      </w:r>
    </w:p>
    <w:p w14:paraId="6D685B4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二、软件系统通用技术需求</w:t>
      </w:r>
    </w:p>
    <w:p w14:paraId="77E08F6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软件系统为通用型网上评卷系统，需覆盖</w:t>
      </w:r>
      <w:r>
        <w:rPr>
          <w:rStyle w:val="7"/>
          <w:rFonts w:hint="eastAsia" w:ascii="宋体" w:hAnsi="宋体" w:eastAsia="宋体" w:cs="宋体"/>
          <w:b/>
          <w:bCs/>
          <w:color w:val="1F2329"/>
          <w:kern w:val="0"/>
          <w:sz w:val="24"/>
          <w:szCs w:val="24"/>
          <w:lang w:val="en-US" w:eastAsia="zh-CN" w:bidi="ar"/>
        </w:rPr>
        <w:t>试卷采集与识别、线上阅卷管理、成绩统计与分析、数据管理与归档</w:t>
      </w: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四大核心环节，无指定性模块名称要求，核心功能需满足以下要求：</w:t>
      </w:r>
    </w:p>
    <w:p w14:paraId="6A6B612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1、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试卷采集与识别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：支持任意布局答题卡的扫描与智能识别，适配缩放、印刷等差异，识别准确率≥99.5%；支持客观题自动判分，具备二次校验功能，异常数据自动预警；支持批量扫描，扫描效率满足短周期考试需求。</w:t>
      </w:r>
    </w:p>
    <w:p w14:paraId="0B09D2E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2、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线上阅卷管理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：支持单评、双评、多评及仲裁评卷模式，可自定义评分误差阈值，满足专升本考试评卷合规要求；支持精细化权限管理，实现 “教务处集中监管、院系分散阅卷、教师按权限评卷”；支持阅卷进度实时监控、评卷质量分析，可及时发现漏评、错评等问题；支持阅卷教师在线沟通，确保评卷标准统一。</w:t>
      </w:r>
    </w:p>
    <w:p w14:paraId="4CBFE1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3、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成绩统计与分析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支持多维度成绩统计（全校、院系、专业、班级等），可自动生成考试质量分析报告（含平均分、及格率、分数段分布等）；支持成绩批量导出、与教务系统同步，出分效率满足学校教学安排；支持缺考、违纪等特殊情况的统计与标记。</w:t>
      </w:r>
    </w:p>
    <w:p w14:paraId="5CD7B57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4、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数据管理与归档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：支持考生信息、试卷信息、评卷信息、成绩信息的统一管理与查询；支持试卷数字化永久归档，可按学年、学期、考试类型、课程等分类检索，检索响应时间≤5 秒；具备完整的操作日志审计功能，所有操作可追溯、可查询。</w:t>
      </w:r>
    </w:p>
    <w:p w14:paraId="75E2F99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5、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基础配套功能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：支持答题卡在线设计与制作，可灵活适配不同考试题型；提供多终端阅卷功能（电脑端为主，支持移动端辅助）；提供系统管理员、阅卷教师、院系负责人等不同角色的操作培训内容。</w:t>
      </w:r>
    </w:p>
    <w:p w14:paraId="6474AA4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三、硬件设备通用需求</w:t>
      </w:r>
    </w:p>
    <w:p w14:paraId="514B0FA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硬件设备为网上评卷系统配套使用，无指定性品牌、型号要求，核心性能需满足学校规模化考试评卷需求，与软件系统完全适配，具体通用要求如下：</w:t>
      </w:r>
    </w:p>
    <w:p w14:paraId="3C7025A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1、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高速扫描仪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：支持专升本考试（含艺术试卷）、期末考试等校内外考试试卷扫描等功能</w:t>
      </w:r>
    </w:p>
    <w:p w14:paraId="283BAC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  <w:lang w:eastAsia="zh-CN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2、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专业阅卷终端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：（1）配置满足线上阅卷流畅运行，无卡顿、延迟；（2）兼容 Windows 主流操作系统，可稳定安装并运行阅卷客户端；</w:t>
      </w:r>
      <w:r>
        <w:rPr>
          <w:rFonts w:hint="eastAsia" w:ascii="宋体" w:hAnsi="宋体" w:eastAsia="宋体" w:cs="宋体"/>
          <w:color w:val="1F2329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3）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与扫描仪适配</w:t>
      </w:r>
      <w:r>
        <w:rPr>
          <w:rFonts w:hint="eastAsia" w:ascii="宋体" w:hAnsi="宋体" w:eastAsia="宋体" w:cs="宋体"/>
          <w:color w:val="1F2329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具体配置各投标单位根据系统情况自行提供。</w:t>
      </w:r>
    </w:p>
    <w:p w14:paraId="27FBE70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default" w:ascii="宋体" w:hAnsi="宋体" w:eastAsia="宋体" w:cs="宋体"/>
          <w:color w:val="1F2329"/>
          <w:sz w:val="24"/>
          <w:szCs w:val="24"/>
          <w:lang w:val="en-US" w:eastAsia="zh-CN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3、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专业阅卷服务器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支持试卷的存储与并发处理</w:t>
      </w:r>
      <w: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系统运行稳定</w:t>
      </w:r>
      <w:r>
        <w:rPr>
          <w:rFonts w:hint="eastAsia" w:ascii="宋体" w:hAnsi="宋体" w:eastAsia="宋体" w:cs="宋体"/>
          <w:color w:val="1F2329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具体配置各投标单位根据系统情况自行提供。</w:t>
      </w:r>
    </w:p>
    <w:p w14:paraId="44BC489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四、服务与售后通用需求</w:t>
      </w:r>
    </w:p>
    <w:p w14:paraId="67C049A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本项目服务包含</w:t>
      </w:r>
      <w:r>
        <w:rPr>
          <w:rStyle w:val="7"/>
          <w:rFonts w:hint="eastAsia" w:ascii="宋体" w:hAnsi="宋体" w:eastAsia="宋体" w:cs="宋体"/>
          <w:b/>
          <w:bCs/>
          <w:color w:val="1F2329"/>
          <w:kern w:val="0"/>
          <w:sz w:val="24"/>
          <w:szCs w:val="24"/>
          <w:lang w:val="en-US" w:eastAsia="zh-CN" w:bidi="ar"/>
        </w:rPr>
        <w:t>安装调试、人员培训、质保服务、应急保障、技术支持</w:t>
      </w: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等全流程内容，无指定性服务模式要求，核心需满足学校考试评卷的常态化和突发性需求，具体要求如下：</w:t>
      </w:r>
    </w:p>
    <w:p w14:paraId="0DBE739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1、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安装调试与部署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：投标人需安排专业技术团队上门完成软件系统部署、硬件设备安装与联调，确保全系统正常运行；需配合学校完成与现有教务系统、数据中心的数据对接，确保数据互通。</w:t>
      </w:r>
    </w:p>
    <w:p w14:paraId="5C35B8C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2、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人员培训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：投标人需提供分层、全覆盖的培训服务，确保相关人员能独立操作系统。</w:t>
      </w:r>
    </w:p>
    <w:p w14:paraId="6FAB0EB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3、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质保服务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软件系统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终身使用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，硬件设备质保期≥3 年（扫描仪等易损耗设备质保期≥1 年）；质保期内免费提供软件版本升级、功能优化、硬件设备维修 / 更换服务，无任何额外费用。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质保期外服务内容及费用也可列明。</w:t>
      </w:r>
    </w:p>
    <w:p w14:paraId="68331F0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4、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应急保障服务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：在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专升本考试、学校期中 / 期末考试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期间，投标人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需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安排 1-2 名专业技术人员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驻校保障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；配备应急设备，确保考试评卷期间系统无故障运行，故障响应时间≤1 小时，解决时间≤2 小时。</w:t>
      </w:r>
    </w:p>
    <w:p w14:paraId="170D41E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5、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技术支持服务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：质保期内提供 7×24 小时全天候技术支持，包含电话、远程、现场等方式；一般问题≤2 小时响应，重大故障≤1 小时响应、≤4 小时到场解决；质保期后提供终身技术支持，仅收取成本费，且成本费不高于市场均价。</w:t>
      </w:r>
    </w:p>
    <w:p w14:paraId="23491E5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第三章 评标办法（综合评分法）</w:t>
      </w:r>
    </w:p>
    <w:p w14:paraId="5F88CC6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一、评分总原则</w:t>
      </w:r>
    </w:p>
    <w:p w14:paraId="244E878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本项目采用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综合评分法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，总分 100 分，所有评分标准均为通用要求，无指定性技术指向，仅根据投标人的技术方案、商务实力、售后服务、投标报价进行综合评审。</w:t>
      </w:r>
    </w:p>
    <w:p w14:paraId="41EBE90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评标委员会先对投标人进行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资格审查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和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符合性审查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，任一审查不合格的，不得参与后续评分，投标文件视为无效。</w:t>
      </w:r>
    </w:p>
    <w:p w14:paraId="62C03F3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综合得分相同的，按</w:t>
      </w:r>
      <w:r>
        <w:rPr>
          <w:rStyle w:val="7"/>
          <w:rFonts w:hint="eastAsia" w:ascii="宋体" w:hAnsi="宋体" w:eastAsia="宋体" w:cs="宋体"/>
          <w:b/>
          <w:bCs/>
          <w:color w:val="1F2329"/>
          <w:sz w:val="24"/>
          <w:szCs w:val="24"/>
        </w:rPr>
        <w:t>技术方案评分、售后服务评分、投标报价得分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的顺序依次排序，得分高者优先。</w:t>
      </w:r>
    </w:p>
    <w:p w14:paraId="4739FD6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二、资格审查</w:t>
      </w:r>
    </w:p>
    <w:p w14:paraId="05AA9DE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投标人需同时满足以下所有资格要求，否则资格审查不合格：</w:t>
      </w:r>
    </w:p>
    <w:p w14:paraId="7CF15FC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具有独立承担民事责任的能力，营业执照 / 事业单位法人证书合法有效；</w:t>
      </w:r>
    </w:p>
    <w:p w14:paraId="689C468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提供近 3 年无重大违法经营记录的书面声明（加盖公章）；</w:t>
      </w:r>
    </w:p>
    <w:p w14:paraId="7F0E4EA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近 3 年拥有至少 3 所本科院校同类网上评卷项目业绩（提供合同复印件佐证）；</w:t>
      </w:r>
    </w:p>
    <w:p w14:paraId="59D7B40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所投系统具备国家教育类选拔性考试评卷案例或合规证明材料；</w:t>
      </w:r>
    </w:p>
    <w:p w14:paraId="3BF82D6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投标文件标注项目编号 WCLG202603042310224。</w:t>
      </w:r>
    </w:p>
    <w:p w14:paraId="5EB33D0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三、符合性审查</w:t>
      </w:r>
    </w:p>
    <w:p w14:paraId="2CF5A09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投标人需同时满足以下所有要求，否则符合性审查不合格：</w:t>
      </w:r>
    </w:p>
    <w:p w14:paraId="3F026FA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完全响应本招标文件 “项目通用需求” ，无负偏离；</w:t>
      </w:r>
    </w:p>
    <w:p w14:paraId="58688AF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投标报价为全包价；</w:t>
      </w:r>
    </w:p>
    <w:p w14:paraId="743B37A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投标文件编制内容完整、签章齐全；</w:t>
      </w:r>
    </w:p>
    <w:p w14:paraId="344046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承诺不转包、不分包，未以联合体形式投标。</w:t>
      </w:r>
    </w:p>
    <w:p w14:paraId="1759029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第四章 合同主要条款（通用版）</w:t>
      </w:r>
    </w:p>
    <w:p w14:paraId="5EBF71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一、合同主体</w:t>
      </w:r>
    </w:p>
    <w:p w14:paraId="7793774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甲方：武昌理工学院乙方：中标供应商本合同对应项目编号：WCLG202603042310224，所有合同附件均需标注该编号，与本合同具有同等法律效力。</w:t>
      </w:r>
    </w:p>
    <w:p w14:paraId="72AEA0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二、项目内容与交付</w:t>
      </w:r>
    </w:p>
    <w:p w14:paraId="4712B02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乙方按招标文件要求和投标文件承诺，向甲方提供网上评卷系统软件、配套硬件设备及全流程服务，具体内容以投标文件为准。</w:t>
      </w:r>
    </w:p>
    <w:p w14:paraId="00BDB3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交付时间：合同签订后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规定时间内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完成全系统安装、调试、联调及数据对接，达到可正常使用状态。</w:t>
      </w:r>
    </w:p>
    <w:p w14:paraId="66475C5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交付地点：武昌理工学院指定地点。</w:t>
      </w:r>
    </w:p>
    <w:p w14:paraId="76828EC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交付要求：所有产品及服务均需满足本招标文件通用需求，硬件设备全新、合格，软件系统运行稳定，无故障。</w:t>
      </w:r>
    </w:p>
    <w:p w14:paraId="7083E48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三、验收标准与流程</w:t>
      </w:r>
    </w:p>
    <w:p w14:paraId="35A5797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验收标准：按国家相关标准、本招标文件通用需求、乙方投标文件承诺进行验收，核心验收指标包括：系统功能完整、硬件运行正常、扫描识别准确率≥99.5%、并发阅卷响应时间≤3 秒、数据对接成功率 100%。</w:t>
      </w:r>
    </w:p>
    <w:p w14:paraId="7A1CD4B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验收流程：（1）初验：乙方完成全部交付内容后，向甲方提出初验申请，甲方组织相关人员进行初验，初验合格出具《初验报告》；（2）试运行：初验合格后进入 1 个学期的试运行阶段，覆盖学校期中 / 期末考试，试运行期间系统运行正常、无重大故障；（3）终验：试运行合格后，乙方提出终验申请，甲方组织验收，验收合格出具《终验报告》，项目正式交付使用。</w:t>
      </w:r>
    </w:p>
    <w:p w14:paraId="0A0C4F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四、付款方式</w:t>
      </w:r>
    </w:p>
    <w:p w14:paraId="4C8F080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default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  <w:t>教育行业软件类常规付款方式，投标单位可自行列明。</w:t>
      </w:r>
    </w:p>
    <w:p w14:paraId="4F6FA4C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五、质保与售后</w:t>
      </w:r>
    </w:p>
    <w:p w14:paraId="1CBD847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质保期：软件系统质保期 3 年，硬件设备质保期 3 年（扫描仪质保期 1 年），自项目终验合格之日起算。</w:t>
      </w:r>
    </w:p>
    <w:p w14:paraId="64F8BA0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质保期内，乙方按招标文件要求提供免费的软件升级、硬件维修 / 更换、技术支持、驻校保障等服务，无任何额外费用。</w:t>
      </w:r>
    </w:p>
    <w:p w14:paraId="432B5A8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质保期后，乙方提供终身技术支持，仅收取成本费，且成本费需提前告知甲方并经甲方确认，不高于市场均价。</w:t>
      </w:r>
    </w:p>
    <w:p w14:paraId="4EDEBE6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六、双方责任</w:t>
      </w:r>
    </w:p>
    <w:p w14:paraId="5405EC7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甲方责任：提供项目实施所需的场地、网络、电源等基础条件；配合乙方完成数据对接、人员培训等工作；按合同约定支付款项。</w:t>
      </w:r>
    </w:p>
    <w:p w14:paraId="595910B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乙方责任：按合同约定完成产品交付、安装调试、培训、售后等全部工作；确保系统运行稳定、数据安全；按要求提供驻校保障，及时解决系统故障。</w:t>
      </w:r>
    </w:p>
    <w:p w14:paraId="0F4C114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cs="宋体"/>
          <w:color w:val="1F2329"/>
          <w:sz w:val="24"/>
          <w:szCs w:val="24"/>
          <w:lang w:val="en-US" w:eastAsia="zh-CN"/>
        </w:rPr>
        <w:t>七、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其他</w:t>
      </w:r>
    </w:p>
    <w:p w14:paraId="133A633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cs="宋体"/>
          <w:color w:val="1F2329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  <w:t>（无）</w:t>
      </w:r>
    </w:p>
    <w:p w14:paraId="46A973F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第五章 投标文件格式</w:t>
      </w:r>
    </w:p>
    <w:p w14:paraId="33EAC90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一、投标文件封面</w:t>
      </w:r>
    </w:p>
    <w:p w14:paraId="3549EBC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color w:val="1F2329"/>
          <w:kern w:val="0"/>
          <w:sz w:val="24"/>
          <w:szCs w:val="24"/>
          <w:lang w:val="en-US" w:eastAsia="zh-CN" w:bidi="ar"/>
        </w:rPr>
        <w:t>武昌理工学院网上评卷系统采购项目投标文件（正 / 副本）</w:t>
      </w: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项目编号：WCLG202603042310224投标人：（加盖公章）法定代表人 / 授权委托人：（签字或盖章）日期： 年 月 日</w:t>
      </w:r>
    </w:p>
    <w:p w14:paraId="657B20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二、投标函</w:t>
      </w:r>
    </w:p>
    <w:p w14:paraId="7270BFF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致：武昌理工学院</w:t>
      </w:r>
    </w:p>
    <w:p w14:paraId="7CEE1F4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我方已仔细阅读</w:t>
      </w:r>
      <w:r>
        <w:rPr>
          <w:rStyle w:val="7"/>
          <w:rFonts w:hint="eastAsia" w:ascii="宋体" w:hAnsi="宋体" w:eastAsia="宋体" w:cs="宋体"/>
          <w:b/>
          <w:bCs/>
          <w:color w:val="1F2329"/>
          <w:kern w:val="0"/>
          <w:sz w:val="24"/>
          <w:szCs w:val="24"/>
          <w:lang w:val="en-US" w:eastAsia="zh-CN" w:bidi="ar"/>
        </w:rPr>
        <w:t>项目编号 WCLG202603042310224</w:t>
      </w: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《武昌理工学院网上评卷系统采购项目邀请招标文件》的全部内容，自愿参加本项目投标，郑重作出如下承诺：</w:t>
      </w:r>
    </w:p>
    <w:p w14:paraId="621ADA7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本次投标总报价为人民币______万元（大写：______________________________），该报价为全包价，包含软件、硬件、安装调试、培训、售后、税费等所有费用。</w:t>
      </w:r>
    </w:p>
    <w:p w14:paraId="132219F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我方承诺所投产品及服务完全响应本招标文件的全部通用需求，无负偏离，能同时满足甲方专升本国家考试和期中 / 期末考试评卷需求。</w:t>
      </w:r>
    </w:p>
    <w:p w14:paraId="40CF94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我方承诺投标有效期为 90 天，在此期间投标文件对我方具有法律约束力，我方将严格遵守招标文件及相关法律法规的约定。</w:t>
      </w:r>
    </w:p>
    <w:p w14:paraId="29BD482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若我方中标，将按招标文件要求和投标文件承诺，在合同签订后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规定时间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内完成全部交付内容，严格履行合同所有义务，提供优质的产品和服务。</w:t>
      </w:r>
    </w:p>
    <w:p w14:paraId="3164AF4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我方承诺所提供的所有资质证明、业绩材料等均真实有效，若存在虚假信息，自愿承担一切法律责任，且甲方有权取消我方投标 / 中标资格。</w:t>
      </w:r>
    </w:p>
    <w:p w14:paraId="44DE729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投标人：（加盖公章）法定代表人 / 授权委托人：（签字或盖章）日期： 年 月 日</w:t>
      </w:r>
    </w:p>
    <w:p w14:paraId="10802C3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三、法定代表人身份证明</w:t>
      </w:r>
    </w:p>
    <w:p w14:paraId="1CDA7F3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姓名：______ 性别：______ 年龄：______ 职务：______系________________________（投标人名称）的法定代表人。</w:t>
      </w:r>
    </w:p>
    <w:p w14:paraId="0DEB5BA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特此证明。</w:t>
      </w:r>
    </w:p>
    <w:p w14:paraId="04527E6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投标人：（加盖公章）日期： 年 月 日（附：法定代表人身份证复印件正反面）</w:t>
      </w:r>
    </w:p>
    <w:p w14:paraId="69EC1B0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四、授权委托书</w:t>
      </w:r>
    </w:p>
    <w:p w14:paraId="5E69AF4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致：武昌理工学院</w:t>
      </w:r>
    </w:p>
    <w:p w14:paraId="3E3F8EF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本人______（姓名）系________________________（投标人名称）的法定代表人，现授权______（姓名）为我方授权委托人，以我方名义参加</w:t>
      </w:r>
      <w:r>
        <w:rPr>
          <w:rStyle w:val="7"/>
          <w:rFonts w:hint="eastAsia" w:ascii="宋体" w:hAnsi="宋体" w:eastAsia="宋体" w:cs="宋体"/>
          <w:b/>
          <w:bCs/>
          <w:color w:val="1F2329"/>
          <w:kern w:val="0"/>
          <w:sz w:val="24"/>
          <w:szCs w:val="24"/>
          <w:lang w:val="en-US" w:eastAsia="zh-CN" w:bidi="ar"/>
        </w:rPr>
        <w:t>项目编号 WCLG202603042310224</w:t>
      </w: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武昌理工学院网上评卷系统采购项目的投标、开标、评标、签约、履约等全部相关事宜，我方均予以认可并承担相应法律责任。</w:t>
      </w:r>
    </w:p>
    <w:p w14:paraId="07C599F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授权委托人无转委托权。</w:t>
      </w:r>
    </w:p>
    <w:p w14:paraId="3494224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授权期限：自本委托书签署之日起至本项目投标有效期届满。</w:t>
      </w:r>
    </w:p>
    <w:p w14:paraId="45FEA76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法定代表人：（签字或盖章）授权委托人：（签字）投标人：（加盖公章）日期： 年 月 日（附：授权委托人身份证复印件正反面）</w:t>
      </w:r>
    </w:p>
    <w:p w14:paraId="0455B6C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五、资格证明材料清单</w:t>
      </w:r>
    </w:p>
    <w:p w14:paraId="2240CF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营业执照 / 事业单位法人证书复印件（加盖公章）；</w:t>
      </w:r>
    </w:p>
    <w:p w14:paraId="4E77FD0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近 3 年无重大违法经营记录的书面声明（格式自拟，加盖公章）；</w:t>
      </w:r>
    </w:p>
    <w:p w14:paraId="53ACAF1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近 3 年本科院校同类网上评卷项目业绩材料（合同复印件加盖公章）；</w:t>
      </w:r>
    </w:p>
    <w:p w14:paraId="52E76D2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选拔性考试评卷案例 / 合规证明材料（复印件加盖公章）；</w:t>
      </w:r>
    </w:p>
    <w:p w14:paraId="2E1EB85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技术团队资质证明（项目负责人简历、团队成员证书等，加盖公章）。</w:t>
      </w:r>
    </w:p>
    <w:p w14:paraId="6A28937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六、技术响应文件</w:t>
      </w:r>
    </w:p>
    <w:p w14:paraId="227DBB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技术方案（含系统整体架构、核心功能实现、硬件适配方案、数据对接方案、考试保障方案等）；</w:t>
      </w:r>
    </w:p>
    <w:p w14:paraId="332C44D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技术需求响应表（按招标文件第通用需求逐条响应，标注 “完全响应”/“响应”，加盖公章）；</w:t>
      </w:r>
    </w:p>
    <w:p w14:paraId="441AF93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硬件设备配置清单及详细参数（加盖公章）；</w:t>
      </w:r>
    </w:p>
    <w:p w14:paraId="7F9978A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系统测试报告 / 性能证明材料（加盖公章）；</w:t>
      </w:r>
    </w:p>
    <w:p w14:paraId="6FB458E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投标人认为需要提供的其他技术材料。</w:t>
      </w:r>
    </w:p>
    <w:p w14:paraId="7999D63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七、商务响应文件</w:t>
      </w:r>
    </w:p>
    <w:p w14:paraId="5F7B64D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报价一览表（含软件、硬件、服务分项报价及总报价，加盖公章）；</w:t>
      </w:r>
    </w:p>
    <w:p w14:paraId="2BD620D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分项报价明细表（含产品名称、规格、数量、单价、总价、质保期，加盖公章）；</w:t>
      </w:r>
    </w:p>
    <w:p w14:paraId="0061553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售后服务方案（含安装调试、人员培训、质保服务、应急保障、技术支持等，加盖公章）；</w:t>
      </w:r>
    </w:p>
    <w:p w14:paraId="01D190E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项目实施计划（含进度安排、人员配置、交付时间，加盖公章）；</w:t>
      </w:r>
    </w:p>
    <w:p w14:paraId="1CE7810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商务条款响应表（按招标文件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第四章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主要条款逐条响应，标注 “完全响应”/“响应”，加盖公章）；</w:t>
      </w:r>
    </w:p>
    <w:p w14:paraId="232A8B2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投标人认为需要提供的其他商务材料。</w:t>
      </w:r>
    </w:p>
    <w:p w14:paraId="5DB754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55F2F"/>
    <w:rsid w:val="15C00A3E"/>
    <w:rsid w:val="16286D33"/>
    <w:rsid w:val="18C41585"/>
    <w:rsid w:val="1A355F2F"/>
    <w:rsid w:val="1C4A5F2B"/>
    <w:rsid w:val="21D40771"/>
    <w:rsid w:val="27D42E87"/>
    <w:rsid w:val="32C1089D"/>
    <w:rsid w:val="4B410375"/>
    <w:rsid w:val="4EC217CD"/>
    <w:rsid w:val="4F1D31C0"/>
    <w:rsid w:val="5D6A746F"/>
    <w:rsid w:val="65C37EAD"/>
    <w:rsid w:val="77767457"/>
    <w:rsid w:val="7CC36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7428</Words>
  <Characters>7871</Characters>
  <Lines>0</Lines>
  <Paragraphs>0</Paragraphs>
  <TotalTime>61</TotalTime>
  <ScaleCrop>false</ScaleCrop>
  <LinksUpToDate>false</LinksUpToDate>
  <CharactersWithSpaces>8122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2026-03-16T06:47:00Z</dcterms:created>
  <dc:creator>张海霞</dc:creator>
  <cp:lastModifiedBy>admin</cp:lastModifiedBy>
  <dcterms:modified xsi:type="dcterms:W3CDTF">2026-03-17T00:23:45Z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91FB325577D94E479B3C3452D2F80C2D_13</vt:lpwstr>
  </property>
  <property fmtid="{D5CDD505-2E9C-101B-9397-08002B2CF9AE}" pid="4" name="KSOTemplateDocerSaveRecord">
    <vt:lpwstr>eyJoZGlkIjoiNzg0MzFiNzMxZjViY2E1MGEyNjg0ZjEzNjA3OGRhYjUiLCJ1c2VySWQiOiIyNzUwODMxODQifQ==</vt:lpwstr>
  </property>
</Properties>
</file>